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08526413" w:rsidR="003928A6" w:rsidRDefault="005F4E5C"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5BD5D30A" wp14:editId="228B9740">
            <wp:extent cx="5943600" cy="2164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lastRenderedPageBreak/>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7D14D16D" w:rsidR="00A53C56" w:rsidRDefault="006F6136" w:rsidP="006061D2">
      <w:pPr>
        <w:rPr>
          <w:rFonts w:ascii="Arial" w:hAnsi="Arial" w:cs="Arial"/>
          <w:b/>
          <w:bCs/>
          <w:color w:val="222222"/>
        </w:rPr>
      </w:pPr>
      <w:r>
        <w:rPr>
          <w:rFonts w:ascii="Arial" w:hAnsi="Arial" w:cs="Arial"/>
          <w:b/>
          <w:bCs/>
          <w:noProof/>
          <w:color w:val="222222"/>
        </w:rPr>
        <w:drawing>
          <wp:inline distT="0" distB="0" distL="0" distR="0" wp14:anchorId="22B33910" wp14:editId="59683678">
            <wp:extent cx="5943600" cy="4457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29"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0"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1"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3"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4"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E852BB" w:rsidP="00BF547B">
      <w:pPr>
        <w:rPr>
          <w:rStyle w:val="Strong"/>
          <w:rFonts w:ascii="Arial" w:hAnsi="Arial" w:cs="Arial"/>
          <w:color w:val="000000"/>
          <w:sz w:val="20"/>
          <w:szCs w:val="20"/>
        </w:rPr>
      </w:pPr>
      <w:hyperlink r:id="rId36"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8" w:history="1">
        <w:r>
          <w:rPr>
            <w:rStyle w:val="Hyperlink"/>
            <w:rFonts w:ascii="Segoe UI" w:hAnsi="Segoe UI" w:cs="Segoe UI"/>
            <w:color w:val="0366D6"/>
          </w:rPr>
          <w:t>http://www.investopedia.com/terms/k/k-percent-rule.asp</w:t>
        </w:r>
      </w:hyperlink>
    </w:p>
    <w:p w14:paraId="6A348836" w14:textId="77777777" w:rsidR="002C7E67" w:rsidRPr="00221157" w:rsidRDefault="00E852BB" w:rsidP="002C7E67">
      <w:pPr>
        <w:pStyle w:val="NormalWeb"/>
        <w:shd w:val="clear" w:color="auto" w:fill="FEFEFE"/>
        <w:rPr>
          <w:rFonts w:ascii="Arial" w:hAnsi="Arial" w:cs="Arial"/>
          <w:color w:val="333333"/>
          <w:lang w:val="en"/>
        </w:rPr>
      </w:pPr>
      <w:hyperlink r:id="rId39"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0"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2"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3"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4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1F18B0FF" w14:textId="01136767"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AA6FB5B" wp14:editId="3AA35043">
            <wp:extent cx="5943600" cy="4457700"/>
            <wp:effectExtent l="19050" t="19050" r="19050" b="1905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8921D9C"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Figure 15: FEDCOIN / WORLD COIN based on tangible commodities</w:t>
      </w:r>
    </w:p>
    <w:p w14:paraId="1CBFE50E" w14:textId="77777777"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06B9699" w14:textId="760283BF"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5985202F" w14:textId="77777777" w:rsidR="007C05A4" w:rsidRPr="00FB631B" w:rsidRDefault="007C05A4" w:rsidP="007C05A4">
      <w:pPr>
        <w:spacing w:after="0"/>
        <w:rPr>
          <w:rFonts w:ascii="Arial" w:eastAsia="Times New Roman" w:hAnsi="Arial" w:cs="Arial"/>
          <w:color w:val="000000"/>
          <w:sz w:val="14"/>
          <w:szCs w:val="15"/>
        </w:rPr>
      </w:pPr>
    </w:p>
    <w:p w14:paraId="7A7D4B43" w14:textId="6025A60A"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TERRA TRC TRADE REFERENCE CURRENCY Commodity (crops etc., )</w:t>
      </w:r>
    </w:p>
    <w:p w14:paraId="1F5FAF6B" w14:textId="77777777" w:rsidR="007C05A4" w:rsidRPr="007C05A4" w:rsidRDefault="007C05A4" w:rsidP="007C05A4">
      <w:pPr>
        <w:spacing w:after="0"/>
        <w:rPr>
          <w:rFonts w:ascii="Arial" w:eastAsia="Times New Roman" w:hAnsi="Arial" w:cs="Arial"/>
          <w:b/>
          <w:bCs/>
          <w:color w:val="000000"/>
          <w:sz w:val="20"/>
          <w:szCs w:val="20"/>
        </w:rPr>
      </w:pPr>
    </w:p>
    <w:p w14:paraId="33BD47D2" w14:textId="60C097EC"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000000"/>
          <w:sz w:val="20"/>
          <w:szCs w:val="20"/>
        </w:rPr>
        <w:t>- ECONOMIST MILTON FRIEDMAN"S K% RULE Lead Economic Indicator pulse</w:t>
      </w:r>
    </w:p>
    <w:p w14:paraId="579115A5" w14:textId="77777777" w:rsidR="007C05A4" w:rsidRPr="007748BC" w:rsidRDefault="007C05A4" w:rsidP="007C05A4">
      <w:pPr>
        <w:spacing w:after="0"/>
        <w:rPr>
          <w:rFonts w:ascii="Arial" w:eastAsia="Times New Roman" w:hAnsi="Arial" w:cs="Arial"/>
          <w:color w:val="000000"/>
          <w:sz w:val="14"/>
          <w:szCs w:val="15"/>
        </w:rPr>
      </w:pPr>
    </w:p>
    <w:p w14:paraId="1CE748F0" w14:textId="77777777" w:rsidR="007C05A4" w:rsidRDefault="007C05A4" w:rsidP="007C05A4">
      <w:pPr>
        <w:rPr>
          <w:rFonts w:ascii="Arial" w:eastAsia="Times New Roman" w:hAnsi="Arial" w:cs="Arial"/>
          <w:b/>
          <w:bCs/>
          <w:color w:val="000000"/>
          <w:sz w:val="18"/>
          <w:szCs w:val="18"/>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w:t>
      </w:r>
    </w:p>
    <w:p w14:paraId="7F790E24" w14:textId="15669ED0" w:rsidR="007C05A4" w:rsidRPr="007748BC" w:rsidRDefault="007C05A4" w:rsidP="007C05A4">
      <w:pPr>
        <w:rPr>
          <w:rFonts w:ascii="Verdana" w:eastAsia="Times New Roman" w:hAnsi="Verdana"/>
          <w:color w:val="000000"/>
          <w:sz w:val="11"/>
          <w:szCs w:val="15"/>
        </w:rPr>
      </w:pPr>
      <w:r w:rsidRPr="00FB631B">
        <w:rPr>
          <w:rFonts w:ascii="Arial" w:eastAsia="Times New Roman" w:hAnsi="Arial" w:cs="Arial"/>
          <w:b/>
          <w:bCs/>
          <w:color w:val="000000"/>
          <w:sz w:val="18"/>
          <w:szCs w:val="18"/>
        </w:rPr>
        <w:t>= ECONOMIC HEARTBEAT FEDCOIN / WORLDCOIN</w:t>
      </w:r>
      <w:r>
        <w:rPr>
          <w:rFonts w:ascii="Verdana" w:eastAsia="Times New Roman" w:hAnsi="Verdana"/>
          <w:color w:val="000000"/>
          <w:sz w:val="15"/>
          <w:szCs w:val="15"/>
        </w:rPr>
        <w:t xml:space="preserve">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5F25430A" w14:textId="022765AE"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Eco Economic Epochs: Eco sustainable incentives for the programmable Economy </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The Heart Beacon Cycle Time - Space Meter Adaptive Procedural Template (checklist). Use Case: Ecologically sustainable economic incentives coded into the programmable economy based on a tokenized economy - It's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r>
        <w:rPr>
          <w:rFonts w:ascii="Segoe UI" w:hAnsi="Segoe UI" w:cs="Segoe UI"/>
          <w:color w:val="24292E"/>
        </w:rPr>
        <w:t>it's</w:t>
      </w:r>
      <w:proofErr w:type="spell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BABF16" w14:textId="77777777" w:rsidR="00E852BB" w:rsidRDefault="00E852BB" w:rsidP="00AE7EE7">
      <w:pPr>
        <w:spacing w:after="0" w:line="240" w:lineRule="auto"/>
      </w:pPr>
      <w:r>
        <w:separator/>
      </w:r>
    </w:p>
  </w:endnote>
  <w:endnote w:type="continuationSeparator" w:id="0">
    <w:p w14:paraId="08AE9105" w14:textId="77777777" w:rsidR="00E852BB" w:rsidRDefault="00E852B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AA3726" w14:textId="77777777" w:rsidR="00E852BB" w:rsidRDefault="00E852BB" w:rsidP="00AE7EE7">
      <w:pPr>
        <w:spacing w:after="0" w:line="240" w:lineRule="auto"/>
      </w:pPr>
      <w:r>
        <w:separator/>
      </w:r>
    </w:p>
  </w:footnote>
  <w:footnote w:type="continuationSeparator" w:id="0">
    <w:p w14:paraId="66CA7BE2" w14:textId="77777777" w:rsidR="00E852BB" w:rsidRDefault="00E852B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B1C"/>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Economic?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twitter.com/hashtag/blockchain?src=hash" TargetMode="External"/><Relationship Id="rId47" Type="http://schemas.openxmlformats.org/officeDocument/2006/relationships/hyperlink" Target="https://www.supermoney.com/2014/06/thomas-edisons-view-money/" TargetMode="External"/><Relationship Id="rId50" Type="http://schemas.openxmlformats.org/officeDocument/2006/relationships/image" Target="media/image14.jpeg"/><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developcoins.com/blockchain-consensus-algorit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image" Target="media/image10.jpeg"/><Relationship Id="rId37" Type="http://schemas.openxmlformats.org/officeDocument/2006/relationships/image" Target="media/image12.jpeg"/><Relationship Id="rId40" Type="http://schemas.openxmlformats.org/officeDocument/2006/relationships/hyperlink" Target="https://twitter.com/hashtag/RESET?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7.jpg"/><Relationship Id="rId58" Type="http://schemas.openxmlformats.org/officeDocument/2006/relationships/hyperlink" Target="https://angel.co/heart_beacon" TargetMode="External"/><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g"/><Relationship Id="rId36" Type="http://schemas.openxmlformats.org/officeDocument/2006/relationships/hyperlink" Target="http://sawconcepts.com/index/id22.html" TargetMode="External"/><Relationship Id="rId49" Type="http://schemas.openxmlformats.org/officeDocument/2006/relationships/hyperlink" Target="https://www.investopedia.com/terms/k/k-percent-rule.asp"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en.wikipedia.org/wiki/SIMPLE_(military_communications_protocol)" TargetMode="External"/><Relationship Id="rId44" Type="http://schemas.openxmlformats.org/officeDocument/2006/relationships/image" Target="media/image13.jpeg"/><Relationship Id="rId52" Type="http://schemas.openxmlformats.org/officeDocument/2006/relationships/image" Target="media/image16.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5" Type="http://schemas.openxmlformats.org/officeDocument/2006/relationships/image" Target="media/image11.jpeg"/><Relationship Id="rId43" Type="http://schemas.openxmlformats.org/officeDocument/2006/relationships/hyperlink" Target="https://twitter.com/hashtag/econometrics?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hyperlink" Target="http://sawconcepts.com/index/id4.html" TargetMode="External"/><Relationship Id="rId38" Type="http://schemas.openxmlformats.org/officeDocument/2006/relationships/hyperlink" Target="http://www.investopedia.com/terms/k/k-percent-rule.asp"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22</Pages>
  <Words>5206</Words>
  <Characters>29679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26</cp:revision>
  <cp:lastPrinted>2020-07-18T19:09:00Z</cp:lastPrinted>
  <dcterms:created xsi:type="dcterms:W3CDTF">2020-07-06T18:50:00Z</dcterms:created>
  <dcterms:modified xsi:type="dcterms:W3CDTF">2020-08-20T15:47:00Z</dcterms:modified>
</cp:coreProperties>
</file>